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İSG Eğitim Katılım Tutanağı</w:t>
      </w:r>
    </w:p>
    <w:p>
      <w:r>
        <w:rPr>
          <w:color w:val="64748B"/>
          <w:sz w:val="21"/>
        </w:rPr>
        <w:t>02.04.2026 tarihli yeni eğitim yönetmeliği ile uyumlu kayıt şablonu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Doküman Kodu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KDO-İSG-10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Revizyon Tarihi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28.08.2026</w:t>
            </w:r>
          </w:p>
        </w:tc>
      </w:tr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İşyeri / Firma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Hazırlayan / Onaylayan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238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Eğitimin Türü</w:t>
            </w:r>
          </w:p>
        </w:tc>
        <w:tc>
          <w:tcPr>
            <w:tcW w:type="dxa" w:w="1814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Yöntem</w:t>
            </w:r>
          </w:p>
        </w:tc>
        <w:tc>
          <w:tcPr>
            <w:tcW w:type="dxa" w:w="170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Tarih</w:t>
            </w:r>
          </w:p>
        </w:tc>
        <w:tc>
          <w:tcPr>
            <w:tcW w:type="dxa" w:w="1814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Başlangıç-Bitiş</w:t>
            </w:r>
          </w:p>
        </w:tc>
        <w:tc>
          <w:tcPr>
            <w:tcW w:type="dxa" w:w="1814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Toplam Ders Saati</w:t>
            </w:r>
          </w:p>
        </w:tc>
      </w:tr>
      <w:tr>
        <w:tc>
          <w:tcPr>
            <w:tcW w:type="dxa" w:w="238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Temel / İşe Başlama / Bilgi Yenileme / İlave</w:t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Yüz yüze / Uzaktan / Karma</w:t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3685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Eğitim Konuları</w:t>
            </w:r>
          </w:p>
        </w:tc>
        <w:tc>
          <w:tcPr>
            <w:tcW w:type="dxa" w:w="226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Eğitici Adı Soyadı</w:t>
            </w:r>
          </w:p>
        </w:tc>
        <w:tc>
          <w:tcPr>
            <w:tcW w:type="dxa" w:w="187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Unvan / Yetki</w:t>
            </w:r>
          </w:p>
        </w:tc>
        <w:tc>
          <w:tcPr>
            <w:tcW w:type="dxa" w:w="226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Ölçme-Değerlendirme Yöntemi</w:t>
            </w:r>
          </w:p>
        </w:tc>
      </w:tr>
      <w:tr>
        <w:tc>
          <w:tcPr>
            <w:tcW w:type="dxa" w:w="368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7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p>
      <w:pPr>
        <w:pStyle w:val="Heading2"/>
      </w:pPr>
      <w:r>
        <w:t>Katılımcı Listesi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453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No</w:t>
            </w:r>
          </w:p>
        </w:tc>
        <w:tc>
          <w:tcPr>
            <w:tcW w:type="dxa" w:w="2835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Adı Soyadı</w:t>
            </w:r>
          </w:p>
        </w:tc>
        <w:tc>
          <w:tcPr>
            <w:tcW w:type="dxa" w:w="226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Görevi</w:t>
            </w:r>
          </w:p>
        </w:tc>
        <w:tc>
          <w:tcPr>
            <w:tcW w:type="dxa" w:w="1814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Katılım Durumu</w:t>
            </w:r>
          </w:p>
        </w:tc>
        <w:tc>
          <w:tcPr>
            <w:tcW w:type="dxa" w:w="226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İmza / Elektronik Kayıt</w:t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EEF7EA"/>
          </w:tcPr>
          <w:p>
            <w:r>
              <w:rPr>
                <w:color w:val="334155"/>
                <w:sz w:val="17"/>
              </w:rPr>
              <w:t>2026 yönetmeliğinde ders saati en az 45 dakika ders + 15 dakika ara dinlenme olarak tanımlanmıştır. Eğitim türüne göre ölçme-değerlendirme ve belgelendirme kayıtları eksiksiz tutulmalıdır.</w:t>
            </w:r>
          </w:p>
        </w:tc>
      </w:tr>
    </w:tbl>
    <w:p>
      <w:pPr>
        <w:pStyle w:val="Heading2"/>
      </w:pPr>
      <w:r>
        <w:t>Mevzuat Dayanağı</w:t>
      </w:r>
    </w:p>
    <w:p>
      <w:pPr>
        <w:pStyle w:val="ListBullet"/>
      </w:pPr>
      <w:r>
        <w:rPr>
          <w:sz w:val="17"/>
        </w:rPr>
        <w:t>Çalışanların İş Sağlığı ve Güvenliği Eğitimlerinin Usul ve Esasları Hakkında Yönetmelik (RG 02.04.2026/33212), özellikle eğitimlerin kayıt ve belgelendirilmesine ilişkin hükümler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FFF7E6"/>
          </w:tcPr>
          <w:p>
            <w:r>
              <w:rPr>
                <w:color w:val="334155"/>
                <w:sz w:val="17"/>
              </w:rPr>
              <w:t>Not: Mevzuat ve işyeri koşulları zaman içinde değişebilir. Belge kullanılmadan önce işyerinin güncel koşulları ve yürürlükteki mevzuat doğrulanmalıdır.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907" w:bottom="822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85"/>
        <w:sz w:val="14"/>
      </w:rPr>
      <w:t>Konya Dinamik Ortak Sağlık Güvenlik Birimi  |  +90 (332) 255 3317 / +90 533 450 33 94  |  info@konyadinamik.com.tr  |  Rev. 28.08.2026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123"/>
      <w:gridCol w:w="3969"/>
    </w:tblGrid>
    <w:tr>
      <w:tc>
        <w:tcPr>
          <w:tcW w:type="dxa" w:w="5046"/>
        </w:tcPr>
        <w:p>
          <w:pPr>
            <w:jc w:val="left"/>
          </w:pPr>
          <w:r>
            <w:rPr>
              <w:rFonts w:ascii="Arial" w:hAnsi="Arial"/>
              <w:b/>
              <w:color w:val="334155"/>
              <w:sz w:val="18"/>
            </w:rPr>
            <w:t>Konya Dinamik Ortak Sağlık Güvenlik Birimi</w:t>
          </w:r>
          <w:r>
            <w:rPr>
              <w:sz w:val="15"/>
            </w:rPr>
            <w:br/>
            <w:t>www.konyadinamik.com.tr</w:t>
          </w:r>
        </w:p>
      </w:tc>
      <w:tc>
        <w:tcPr>
          <w:tcW w:type="dxa" w:w="504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512000" cy="30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30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78B8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3415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78B8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