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Acil Durum Tatbikat Raporu</w:t>
      </w:r>
    </w:p>
    <w:p>
      <w:r>
        <w:rPr>
          <w:color w:val="64748B"/>
          <w:sz w:val="21"/>
        </w:rPr>
        <w:t>Tatbikat sonuçlarını ve iyileştirme faaliyetlerini kayıt altına alma formu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Doküman Kodu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KDO-İSG-07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Revizyon Tarihi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28.08.2026</w:t>
            </w:r>
          </w:p>
        </w:tc>
      </w:tr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İşyeri / Firma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Hazırlayan / Onaylayan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1984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Tatbikat Tarihi</w:t>
            </w:r>
          </w:p>
        </w:tc>
        <w:tc>
          <w:tcPr>
            <w:tcW w:type="dxa" w:w="311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Senaryo</w:t>
            </w:r>
          </w:p>
        </w:tc>
        <w:tc>
          <w:tcPr>
            <w:tcW w:type="dxa" w:w="1530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Başlangıç Saati</w:t>
            </w:r>
          </w:p>
        </w:tc>
        <w:tc>
          <w:tcPr>
            <w:tcW w:type="dxa" w:w="1530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Bitiş Saati</w:t>
            </w:r>
          </w:p>
        </w:tc>
        <w:tc>
          <w:tcPr>
            <w:tcW w:type="dxa" w:w="158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Katılımcı Sayısı</w:t>
            </w:r>
          </w:p>
        </w:tc>
      </w:tr>
      <w:tr>
        <w:tc>
          <w:tcPr>
            <w:tcW w:type="dxa" w:w="198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11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53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53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58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p>
      <w:pPr>
        <w:pStyle w:val="Heading2"/>
      </w:pPr>
      <w:r>
        <w:t>Tatbikatın Amacı</w:t>
      </w:r>
    </w:p>
    <w:p>
      <w:r>
        <w:t>................................................................................................................................................................................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................................................................................................................................................................................</w:t>
      </w:r>
    </w:p>
    <w:p>
      <w:pPr>
        <w:pStyle w:val="Heading2"/>
      </w:pPr>
      <w:r>
        <w:t>Uygulanan Senaryo ve Akış</w:t>
      </w:r>
    </w:p>
    <w:p>
      <w:r>
        <w:t>................................................................................................................................................................................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................................................................................................................................................................................</w:t>
      </w:r>
    </w:p>
    <w:p>
      <w:pPr>
        <w:pStyle w:val="Heading2"/>
      </w:pPr>
      <w:r>
        <w:t>Tahliye ve Toplanma Gözlemleri</w:t>
      </w:r>
    </w:p>
    <w:p>
      <w:r>
        <w:t>................................................................................................................................................................................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................................................................................................................................................................................</w:t>
      </w:r>
    </w:p>
    <w:p>
      <w:pPr>
        <w:pStyle w:val="Heading2"/>
      </w:pPr>
      <w:r>
        <w:t>Ekiplerin Performansı</w:t>
      </w:r>
    </w:p>
    <w:p>
      <w:r>
        <w:t>................................................................................................................................................................................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................................................................................................................................................................................</w:t>
      </w:r>
    </w:p>
    <w:p>
      <w:pPr>
        <w:pStyle w:val="Heading2"/>
      </w:pPr>
      <w:r>
        <w:t>Tespit Edilen Aksaklıklar</w:t>
      </w:r>
    </w:p>
    <w:p>
      <w:r>
        <w:t>................................................................................................................................................................................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................................................................................................................................................................................</w:t>
      </w:r>
    </w:p>
    <w:p>
      <w:pPr>
        <w:pStyle w:val="Heading2"/>
      </w:pPr>
      <w:r>
        <w:t>İyi Uygulamalar</w:t>
      </w:r>
    </w:p>
    <w:p>
      <w:r>
        <w:t>................................................................................................................................................................................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................................................................................................................................................................................</w:t>
      </w:r>
    </w:p>
    <w:p>
      <w:pPr>
        <w:pStyle w:val="Heading2"/>
      </w:pPr>
      <w:r>
        <w:t>Düzeltici / Önleyici Faaliyetler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tblHeader w:val="true"/>
        </w:trPr>
        <w:tc>
          <w:tcPr>
            <w:tcW w:type="dxa" w:w="453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No</w:t>
            </w:r>
          </w:p>
        </w:tc>
        <w:tc>
          <w:tcPr>
            <w:tcW w:type="dxa" w:w="1984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Tespit</w:t>
            </w:r>
          </w:p>
        </w:tc>
        <w:tc>
          <w:tcPr>
            <w:tcW w:type="dxa" w:w="3005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Faaliyet</w:t>
            </w:r>
          </w:p>
        </w:tc>
        <w:tc>
          <w:tcPr>
            <w:tcW w:type="dxa" w:w="1474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Sorumlu</w:t>
            </w:r>
          </w:p>
        </w:tc>
        <w:tc>
          <w:tcPr>
            <w:tcW w:type="dxa" w:w="141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Termin</w:t>
            </w:r>
          </w:p>
        </w:tc>
        <w:tc>
          <w:tcPr>
            <w:tcW w:type="dxa" w:w="141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Kapanış Tarihi</w:t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198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00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47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41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41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198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00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47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41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41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198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00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47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41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41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p>
      <w:pPr>
        <w:pStyle w:val="Heading2"/>
      </w:pPr>
      <w:r>
        <w:t>Mevzuat Dayanağı</w:t>
      </w:r>
    </w:p>
    <w:p>
      <w:pPr>
        <w:pStyle w:val="ListBullet"/>
      </w:pPr>
      <w:r>
        <w:rPr>
          <w:sz w:val="17"/>
        </w:rPr>
        <w:t>İşyerlerinde Acil Durumlar Hakkında Yönetmelik - tatbikat, dokümantasyon ve gözden geçirme hükümleri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FFF7E6"/>
          </w:tcPr>
          <w:p>
            <w:r>
              <w:rPr>
                <w:color w:val="334155"/>
                <w:sz w:val="17"/>
              </w:rPr>
              <w:t>Not: Mevzuat ve işyeri koşulları zaman içinde değişebilir. Belge kullanılmadan önce işyerinin güncel koşulları ve yürürlükteki mevzuat doğrulanmalıdır.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907" w:bottom="822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85"/>
        <w:sz w:val="14"/>
      </w:rPr>
      <w:t>Konya Dinamik Ortak Sağlık Güvenlik Birimi  |  +90 (332) 255 3317 / +90 533 450 33 94  |  info@konyadinamik.com.tr  |  Rev. 28.08.2026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123"/>
      <w:gridCol w:w="3969"/>
    </w:tblGrid>
    <w:tr>
      <w:tc>
        <w:tcPr>
          <w:tcW w:type="dxa" w:w="5046"/>
        </w:tcPr>
        <w:p>
          <w:pPr>
            <w:jc w:val="left"/>
          </w:pPr>
          <w:r>
            <w:rPr>
              <w:rFonts w:ascii="Arial" w:hAnsi="Arial"/>
              <w:b/>
              <w:color w:val="334155"/>
              <w:sz w:val="18"/>
            </w:rPr>
            <w:t>Konya Dinamik Ortak Sağlık Güvenlik Birimi</w:t>
          </w:r>
          <w:r>
            <w:rPr>
              <w:sz w:val="15"/>
            </w:rPr>
            <w:br/>
            <w:t>www.konyadinamik.com.tr</w:t>
          </w:r>
        </w:p>
      </w:tc>
      <w:tc>
        <w:tcPr>
          <w:tcW w:type="dxa" w:w="504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512000" cy="30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30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78B8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3415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78B8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